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8B00B" w14:textId="77777777" w:rsidR="005F5A78" w:rsidRDefault="005F5A78" w:rsidP="005F5A78">
      <w:pPr>
        <w:pBdr>
          <w:between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CONSULTA UNIVERSITARIA DI STUDI LATINI</w:t>
      </w:r>
    </w:p>
    <w:p w14:paraId="452675C1" w14:textId="77777777" w:rsidR="005F5A78" w:rsidRDefault="005F5A78" w:rsidP="005F5A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Conto Consuntivo - Esercizio finanziario 2017</w:t>
      </w:r>
    </w:p>
    <w:p w14:paraId="6F804C32" w14:textId="77777777" w:rsidR="005F5A78" w:rsidRDefault="005F5A78" w:rsidP="005F5A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Tesoriera Stefania Santelia</w:t>
      </w:r>
    </w:p>
    <w:p w14:paraId="27F80743" w14:textId="77777777" w:rsidR="005F5A78" w:rsidRDefault="005F5A78" w:rsidP="005F5A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A00073" w14:textId="77777777" w:rsidR="00326F09" w:rsidRDefault="00326F09" w:rsidP="005F5A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13B5ACC" w14:textId="77777777" w:rsidR="005F5A78" w:rsidRDefault="005F5A78" w:rsidP="005F5A7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172C90" w14:textId="77777777" w:rsidR="005F5A78" w:rsidRDefault="005F5A78" w:rsidP="005F5A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Avanzo di cassa al 31/12/2016: 7.636,07 euro</w:t>
      </w:r>
    </w:p>
    <w:p w14:paraId="4D154BE1" w14:textId="77777777" w:rsidR="005F5A78" w:rsidRDefault="005F5A78" w:rsidP="005F5A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1417"/>
        <w:gridCol w:w="2732"/>
        <w:gridCol w:w="1231"/>
      </w:tblGrid>
      <w:tr w:rsidR="005F5A78" w14:paraId="303D3472" w14:textId="77777777" w:rsidTr="00EA479C">
        <w:tc>
          <w:tcPr>
            <w:tcW w:w="5665" w:type="dxa"/>
            <w:gridSpan w:val="2"/>
          </w:tcPr>
          <w:p w14:paraId="450CE016" w14:textId="77777777" w:rsidR="005F5A78" w:rsidRDefault="005F5A78" w:rsidP="00EA4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Entrate</w:t>
            </w:r>
          </w:p>
        </w:tc>
        <w:tc>
          <w:tcPr>
            <w:tcW w:w="3963" w:type="dxa"/>
            <w:gridSpan w:val="2"/>
          </w:tcPr>
          <w:p w14:paraId="19FD94AB" w14:textId="77777777" w:rsidR="005F5A78" w:rsidRDefault="005F5A78" w:rsidP="00EA4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Uscite</w:t>
            </w:r>
          </w:p>
        </w:tc>
      </w:tr>
      <w:tr w:rsidR="005F5A78" w14:paraId="2807C8A1" w14:textId="77777777" w:rsidTr="00EA479C">
        <w:tc>
          <w:tcPr>
            <w:tcW w:w="4248" w:type="dxa"/>
          </w:tcPr>
          <w:p w14:paraId="3711C877" w14:textId="77777777" w:rsidR="005F5A78" w:rsidRDefault="005F5A78" w:rsidP="00EA4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Quote soci</w:t>
            </w:r>
          </w:p>
        </w:tc>
        <w:tc>
          <w:tcPr>
            <w:tcW w:w="1417" w:type="dxa"/>
          </w:tcPr>
          <w:p w14:paraId="404448E9" w14:textId="77777777" w:rsidR="005F5A78" w:rsidRDefault="005F5A78" w:rsidP="00EA4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€ 2.340,00</w:t>
            </w:r>
          </w:p>
        </w:tc>
        <w:tc>
          <w:tcPr>
            <w:tcW w:w="2732" w:type="dxa"/>
          </w:tcPr>
          <w:p w14:paraId="16ADD7A8" w14:textId="77777777" w:rsidR="005F5A78" w:rsidRDefault="005F5A78" w:rsidP="00EA4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ClassicoContemporaneo</w:t>
            </w:r>
            <w:proofErr w:type="spellEnd"/>
          </w:p>
        </w:tc>
        <w:tc>
          <w:tcPr>
            <w:tcW w:w="1231" w:type="dxa"/>
          </w:tcPr>
          <w:p w14:paraId="263706AC" w14:textId="77777777" w:rsidR="005F5A78" w:rsidRDefault="005F5A78" w:rsidP="00EA4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€ 1.500,00</w:t>
            </w:r>
          </w:p>
        </w:tc>
      </w:tr>
      <w:tr w:rsidR="005F5A78" w14:paraId="79290EF4" w14:textId="77777777" w:rsidTr="00DC04A9">
        <w:tc>
          <w:tcPr>
            <w:tcW w:w="4248" w:type="dxa"/>
            <w:tcBorders>
              <w:bottom w:val="single" w:sz="4" w:space="0" w:color="auto"/>
            </w:tcBorders>
          </w:tcPr>
          <w:p w14:paraId="4DA8A1A7" w14:textId="437B2149" w:rsidR="005F5A78" w:rsidRPr="005401D3" w:rsidRDefault="005401D3" w:rsidP="00EA47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01D3">
              <w:rPr>
                <w:rFonts w:ascii="Times New Roman" w:hAnsi="Times New Roman" w:cs="Times New Roman"/>
                <w:i/>
                <w:sz w:val="24"/>
                <w:szCs w:val="24"/>
              </w:rPr>
              <w:t>Prelievo Cassa a pareggio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94E635A" w14:textId="2ED316C8" w:rsidR="005F5A78" w:rsidRPr="009D36E7" w:rsidRDefault="005401D3" w:rsidP="00EA4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9D36E7">
              <w:rPr>
                <w:rFonts w:ascii="Times New Roman" w:hAnsi="Times New Roman" w:cs="Times New Roman"/>
                <w:sz w:val="24"/>
                <w:szCs w:val="24"/>
              </w:rPr>
              <w:t>€ 1.262,52</w:t>
            </w:r>
            <w:bookmarkEnd w:id="0"/>
          </w:p>
        </w:tc>
        <w:tc>
          <w:tcPr>
            <w:tcW w:w="2732" w:type="dxa"/>
            <w:tcBorders>
              <w:bottom w:val="single" w:sz="4" w:space="0" w:color="auto"/>
            </w:tcBorders>
          </w:tcPr>
          <w:p w14:paraId="2F464BD0" w14:textId="77777777" w:rsidR="005F5A78" w:rsidRDefault="005F5A78" w:rsidP="00EA4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Rimborsi Convegno Padova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14:paraId="36D7356B" w14:textId="77777777" w:rsidR="005F5A78" w:rsidRDefault="005F5A78" w:rsidP="00EA4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   564,34</w:t>
            </w:r>
          </w:p>
        </w:tc>
      </w:tr>
      <w:tr w:rsidR="005F5A78" w:rsidRPr="00ED229B" w14:paraId="17464996" w14:textId="77777777" w:rsidTr="00EA479C">
        <w:trPr>
          <w:trHeight w:val="54"/>
        </w:trPr>
        <w:tc>
          <w:tcPr>
            <w:tcW w:w="4248" w:type="dxa"/>
          </w:tcPr>
          <w:p w14:paraId="372F929D" w14:textId="77777777" w:rsidR="005F5A78" w:rsidRPr="00ED229B" w:rsidRDefault="005F5A78" w:rsidP="00EA4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186122" w14:textId="77777777" w:rsidR="005F5A78" w:rsidRPr="00ED229B" w:rsidRDefault="005F5A78" w:rsidP="00EA4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2" w:type="dxa"/>
          </w:tcPr>
          <w:p w14:paraId="3D5335DC" w14:textId="77777777" w:rsidR="005F5A78" w:rsidRDefault="005F5A78" w:rsidP="00EA47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Seminario Dottorandi Roma</w:t>
            </w:r>
          </w:p>
          <w:p w14:paraId="3C4610F7" w14:textId="77777777" w:rsidR="005F5A78" w:rsidRDefault="005F5A78" w:rsidP="00EA479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705979D" w14:textId="77777777" w:rsidR="005F5A78" w:rsidRPr="00ED229B" w:rsidRDefault="005F5A78" w:rsidP="00EA4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9B">
              <w:rPr>
                <w:rFonts w:ascii="Times New Roman" w:hAnsi="Times New Roman" w:cs="Times New Roman"/>
                <w:i/>
                <w:sz w:val="24"/>
                <w:szCs w:val="24"/>
              </w:rPr>
              <w:t>Spese di tenuta conto corrente online</w:t>
            </w:r>
          </w:p>
        </w:tc>
        <w:tc>
          <w:tcPr>
            <w:tcW w:w="1231" w:type="dxa"/>
          </w:tcPr>
          <w:p w14:paraId="5C96519A" w14:textId="77777777" w:rsidR="005F5A78" w:rsidRDefault="005F5A78" w:rsidP="00EA4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€ 1.426,40</w:t>
            </w:r>
          </w:p>
          <w:p w14:paraId="0DC56C8C" w14:textId="77777777" w:rsidR="005F5A78" w:rsidRDefault="005F5A78" w:rsidP="00EA4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1E40A" w14:textId="77777777" w:rsidR="005F5A78" w:rsidRDefault="005F5A78" w:rsidP="00EA4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641C8" w14:textId="77777777" w:rsidR="005F5A78" w:rsidRPr="00ED229B" w:rsidRDefault="005F5A78" w:rsidP="00EA4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€ 111,78</w:t>
            </w:r>
          </w:p>
        </w:tc>
      </w:tr>
      <w:tr w:rsidR="005F5A78" w:rsidRPr="00ED229B" w14:paraId="7EEA9CCF" w14:textId="77777777" w:rsidTr="005F5A78">
        <w:trPr>
          <w:trHeight w:val="54"/>
        </w:trPr>
        <w:tc>
          <w:tcPr>
            <w:tcW w:w="4248" w:type="dxa"/>
            <w:tcBorders>
              <w:bottom w:val="single" w:sz="4" w:space="0" w:color="auto"/>
            </w:tcBorders>
          </w:tcPr>
          <w:p w14:paraId="7E81AE3E" w14:textId="77777777" w:rsidR="005F5A78" w:rsidRPr="00DC04A9" w:rsidRDefault="005F5A78" w:rsidP="000753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4A9">
              <w:rPr>
                <w:rFonts w:ascii="Times New Roman" w:hAnsi="Times New Roman" w:cs="Times New Roman"/>
                <w:b/>
                <w:sz w:val="24"/>
                <w:szCs w:val="24"/>
              </w:rPr>
              <w:t>Totale</w:t>
            </w:r>
            <w:r w:rsidRPr="00DC04A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14:paraId="50068DEA" w14:textId="3C1BEB36" w:rsidR="005F5A78" w:rsidRPr="00DC04A9" w:rsidRDefault="005F5A78" w:rsidP="000753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€ </w:t>
            </w:r>
            <w:r w:rsidR="009D36E7" w:rsidRPr="009D36E7">
              <w:rPr>
                <w:rFonts w:ascii="Times New Roman" w:hAnsi="Times New Roman" w:cs="Times New Roman"/>
                <w:b/>
                <w:sz w:val="24"/>
                <w:szCs w:val="24"/>
              </w:rPr>
              <w:t>3.602,52</w:t>
            </w:r>
          </w:p>
        </w:tc>
        <w:tc>
          <w:tcPr>
            <w:tcW w:w="2732" w:type="dxa"/>
          </w:tcPr>
          <w:p w14:paraId="267F1A8F" w14:textId="77777777" w:rsidR="005F5A78" w:rsidRPr="00ED229B" w:rsidRDefault="005F5A78" w:rsidP="000753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9B">
              <w:rPr>
                <w:rFonts w:ascii="Times New Roman" w:hAnsi="Times New Roman" w:cs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1231" w:type="dxa"/>
          </w:tcPr>
          <w:p w14:paraId="752A9D8A" w14:textId="77777777" w:rsidR="005F5A78" w:rsidRPr="00ED229B" w:rsidRDefault="005F5A78" w:rsidP="000753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9B">
              <w:rPr>
                <w:rFonts w:ascii="Times New Roman" w:hAnsi="Times New Roman" w:cs="Times New Roman"/>
                <w:b/>
                <w:sz w:val="24"/>
                <w:szCs w:val="24"/>
              </w:rPr>
              <w:t>€ 3.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602,52</w:t>
            </w:r>
          </w:p>
        </w:tc>
      </w:tr>
    </w:tbl>
    <w:p w14:paraId="098E9DC6" w14:textId="77777777" w:rsidR="005F5A78" w:rsidRDefault="005F5A78" w:rsidP="005F5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47700C" w14:textId="77777777" w:rsidR="005F5A78" w:rsidRPr="00ED229B" w:rsidRDefault="005F5A78" w:rsidP="005F5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A26243" w14:textId="77777777" w:rsidR="005F5A78" w:rsidRDefault="005F5A78" w:rsidP="005F5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Avanzo di cassa al 31/12/2017: 6.373,59 </w:t>
      </w:r>
      <w:r w:rsidRPr="00ED229B">
        <w:rPr>
          <w:rFonts w:ascii="Times New Roman" w:hAnsi="Times New Roman" w:cs="Times New Roman"/>
          <w:b/>
          <w:sz w:val="24"/>
          <w:szCs w:val="24"/>
        </w:rPr>
        <w:t>euro</w:t>
      </w:r>
    </w:p>
    <w:p w14:paraId="03AFE2BF" w14:textId="77777777" w:rsidR="00DC04A9" w:rsidRDefault="00DC04A9" w:rsidP="005F5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A07F61" w14:textId="77EA907B" w:rsidR="005F5A78" w:rsidRPr="00ED229B" w:rsidRDefault="00DC04A9" w:rsidP="005F5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saldo negativo: -1.262,52</w:t>
      </w:r>
    </w:p>
    <w:p w14:paraId="1A437A51" w14:textId="77777777" w:rsidR="005F5A78" w:rsidRPr="00ED229B" w:rsidRDefault="005F5A78" w:rsidP="005F5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B8333E" w14:textId="77777777" w:rsidR="005F5A78" w:rsidRDefault="005F5A78" w:rsidP="005F5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92A5BF" w14:textId="77777777" w:rsidR="005F5A78" w:rsidRDefault="005F5A78" w:rsidP="005F5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ED4A29" w14:textId="77777777" w:rsidR="005F5A78" w:rsidRDefault="005F5A78" w:rsidP="005F5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42BC18" w14:textId="77777777" w:rsidR="005F5A78" w:rsidRDefault="005F5A78" w:rsidP="005F5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36BD36" w14:textId="77777777" w:rsidR="005F5A78" w:rsidRDefault="005F5A78" w:rsidP="005F5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0587F3" w14:textId="77777777" w:rsidR="005F5A78" w:rsidRDefault="005F5A78" w:rsidP="005F5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3D4C1F" w14:textId="77777777" w:rsidR="005F5A78" w:rsidRDefault="005F5A78" w:rsidP="005F5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9E08BF" w14:textId="77777777" w:rsidR="005F5A78" w:rsidRDefault="005F5A78" w:rsidP="005F5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C245CD" w14:textId="77777777" w:rsidR="005F5A78" w:rsidRDefault="005F5A78" w:rsidP="005F5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FCAF14" w14:textId="77777777" w:rsidR="005F5A78" w:rsidRDefault="005F5A78" w:rsidP="005F5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D5516E" w14:textId="77777777" w:rsidR="005F5A78" w:rsidRDefault="005F5A78" w:rsidP="005F5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A1C785" w14:textId="77777777" w:rsidR="005F5A78" w:rsidRDefault="005F5A78" w:rsidP="005F5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701C00" w14:textId="77777777" w:rsidR="005F5A78" w:rsidRDefault="005F5A78" w:rsidP="005F5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EEE7F0" w14:textId="77777777" w:rsidR="005F5A78" w:rsidRDefault="005F5A78" w:rsidP="005F5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44EE61" w14:textId="77777777" w:rsidR="005F5A78" w:rsidRDefault="005F5A78" w:rsidP="005F5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79D362" w14:textId="77777777" w:rsidR="005F5A78" w:rsidRDefault="005F5A78" w:rsidP="005F5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AF2FC4" w14:textId="77777777" w:rsidR="005F5A78" w:rsidRDefault="005F5A78" w:rsidP="005F5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1C7F63" w14:textId="77777777" w:rsidR="005F5A78" w:rsidRDefault="005F5A78" w:rsidP="005F5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4FC373" w14:textId="77777777" w:rsidR="005F5A78" w:rsidRDefault="005F5A78" w:rsidP="005F5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09B506" w14:textId="77777777" w:rsidR="005F5A78" w:rsidRDefault="005F5A78" w:rsidP="005F5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725B09" w14:textId="77777777" w:rsidR="005F5A78" w:rsidRDefault="005F5A78" w:rsidP="005F5A78">
      <w:pPr>
        <w:pBdr>
          <w:between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CONSULTA UNIVERSITARIA DI STUDI LATINI</w:t>
      </w:r>
    </w:p>
    <w:p w14:paraId="781B1E6C" w14:textId="1658B33F" w:rsidR="005F5A78" w:rsidRDefault="005F5A78" w:rsidP="005F5A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Conto Consunt</w:t>
      </w:r>
      <w:r w:rsidR="00775EDE">
        <w:rPr>
          <w:rFonts w:ascii="Times New Roman" w:hAnsi="Times New Roman" w:cs="Times New Roman"/>
          <w:b/>
          <w:sz w:val="24"/>
          <w:szCs w:val="24"/>
        </w:rPr>
        <w:t>ivo - Esercizio finanziario 2017</w:t>
      </w:r>
    </w:p>
    <w:p w14:paraId="436B0370" w14:textId="77777777" w:rsidR="005F5A78" w:rsidRDefault="005F5A78" w:rsidP="005F5A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Tesoriera Stefania Santelia</w:t>
      </w:r>
    </w:p>
    <w:p w14:paraId="7B6FB986" w14:textId="77777777" w:rsidR="005F5A78" w:rsidRDefault="005F5A78" w:rsidP="005F5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2D41B8" w14:textId="77777777" w:rsidR="005F5A78" w:rsidRDefault="005F5A78" w:rsidP="005F5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3EE305" w14:textId="77777777" w:rsidR="005F5A78" w:rsidRDefault="005F5A78" w:rsidP="005F5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9812FA" w14:textId="77777777" w:rsidR="005F5A78" w:rsidRDefault="005F5A78" w:rsidP="005F5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1CEAB1" w14:textId="3D3E12EB" w:rsidR="005F5A78" w:rsidRDefault="00775EDE" w:rsidP="005F5A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corso dell’anno 2017</w:t>
      </w:r>
      <w:r w:rsidR="005F5A78">
        <w:rPr>
          <w:rFonts w:ascii="Times New Roman" w:hAnsi="Times New Roman" w:cs="Times New Roman"/>
          <w:sz w:val="24"/>
          <w:szCs w:val="24"/>
        </w:rPr>
        <w:t xml:space="preserve"> le entrate della Consulta Universitaria di Studi Latini ammontano ad un totale di euro </w:t>
      </w:r>
      <w:r>
        <w:rPr>
          <w:rFonts w:ascii="Times New Roman" w:hAnsi="Times New Roman" w:cs="Times New Roman"/>
          <w:sz w:val="24"/>
          <w:szCs w:val="24"/>
        </w:rPr>
        <w:t>2.340,</w:t>
      </w:r>
      <w:r w:rsidR="00326F09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interamente</w:t>
      </w:r>
      <w:r w:rsidR="005F5A78">
        <w:rPr>
          <w:rFonts w:ascii="Times New Roman" w:hAnsi="Times New Roman" w:cs="Times New Roman"/>
          <w:sz w:val="24"/>
          <w:szCs w:val="24"/>
        </w:rPr>
        <w:t xml:space="preserve"> ascrivibili a quote associative. </w:t>
      </w:r>
    </w:p>
    <w:p w14:paraId="17647B65" w14:textId="77777777" w:rsidR="005F5A78" w:rsidRDefault="005F5A78" w:rsidP="005F5A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DE852C" w14:textId="768447DD" w:rsidR="005F5A78" w:rsidRDefault="00326F09" w:rsidP="005F5A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uscite, il cui totale nel 2017</w:t>
      </w:r>
      <w:r w:rsidR="005F5A78">
        <w:rPr>
          <w:rFonts w:ascii="Times New Roman" w:hAnsi="Times New Roman" w:cs="Times New Roman"/>
          <w:sz w:val="24"/>
          <w:szCs w:val="24"/>
        </w:rPr>
        <w:t xml:space="preserve"> è di euro </w:t>
      </w:r>
      <w:r w:rsidR="00775EDE">
        <w:rPr>
          <w:rFonts w:ascii="Times New Roman" w:hAnsi="Times New Roman" w:cs="Times New Roman"/>
          <w:sz w:val="24"/>
          <w:szCs w:val="24"/>
        </w:rPr>
        <w:t>3.602,52</w:t>
      </w:r>
      <w:r w:rsidR="005F5A78" w:rsidRPr="00884198">
        <w:rPr>
          <w:rFonts w:ascii="Times New Roman" w:hAnsi="Times New Roman" w:cs="Times New Roman"/>
          <w:sz w:val="24"/>
          <w:szCs w:val="24"/>
        </w:rPr>
        <w:t>,</w:t>
      </w:r>
      <w:r w:rsidR="005F5A78">
        <w:rPr>
          <w:rFonts w:ascii="Times New Roman" w:hAnsi="Times New Roman" w:cs="Times New Roman"/>
          <w:sz w:val="24"/>
          <w:szCs w:val="24"/>
        </w:rPr>
        <w:t xml:space="preserve"> risultano così articolate: </w:t>
      </w:r>
    </w:p>
    <w:p w14:paraId="67A7944A" w14:textId="2F7AD1D5" w:rsidR="005F5A78" w:rsidRPr="007C7F02" w:rsidRDefault="005F5A78" w:rsidP="005F5A78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F02">
        <w:rPr>
          <w:rFonts w:ascii="Times New Roman" w:hAnsi="Times New Roman" w:cs="Times New Roman"/>
          <w:sz w:val="24"/>
          <w:szCs w:val="24"/>
        </w:rPr>
        <w:t xml:space="preserve">sostegno economico della </w:t>
      </w:r>
      <w:r>
        <w:rPr>
          <w:rFonts w:ascii="Times New Roman" w:hAnsi="Times New Roman" w:cs="Times New Roman"/>
          <w:sz w:val="24"/>
          <w:szCs w:val="24"/>
        </w:rPr>
        <w:t>Consulta alla rivista “</w:t>
      </w:r>
      <w:proofErr w:type="spellStart"/>
      <w:r>
        <w:rPr>
          <w:rFonts w:ascii="Times New Roman" w:hAnsi="Times New Roman" w:cs="Times New Roman"/>
          <w:sz w:val="24"/>
          <w:szCs w:val="24"/>
        </w:rPr>
        <w:t>Classico</w:t>
      </w:r>
      <w:r w:rsidR="00775EDE">
        <w:rPr>
          <w:rFonts w:ascii="Times New Roman" w:hAnsi="Times New Roman" w:cs="Times New Roman"/>
          <w:sz w:val="24"/>
          <w:szCs w:val="24"/>
        </w:rPr>
        <w:t>Contemporaneo</w:t>
      </w:r>
      <w:proofErr w:type="spellEnd"/>
      <w:r w:rsidR="00775EDE">
        <w:rPr>
          <w:rFonts w:ascii="Times New Roman" w:hAnsi="Times New Roman" w:cs="Times New Roman"/>
          <w:sz w:val="24"/>
          <w:szCs w:val="24"/>
        </w:rPr>
        <w:t>”: euro 1.50</w:t>
      </w:r>
      <w:r w:rsidRPr="007C7F02">
        <w:rPr>
          <w:rFonts w:ascii="Times New Roman" w:hAnsi="Times New Roman" w:cs="Times New Roman"/>
          <w:sz w:val="24"/>
          <w:szCs w:val="24"/>
        </w:rPr>
        <w:t>0,00;</w:t>
      </w:r>
    </w:p>
    <w:p w14:paraId="22F0DAA3" w14:textId="4F47D864" w:rsidR="005F5A78" w:rsidRDefault="005F5A78" w:rsidP="005F5A78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F02">
        <w:rPr>
          <w:rFonts w:ascii="Times New Roman" w:hAnsi="Times New Roman" w:cs="Times New Roman"/>
          <w:sz w:val="24"/>
          <w:szCs w:val="24"/>
        </w:rPr>
        <w:t>rimb</w:t>
      </w:r>
      <w:r w:rsidR="00775EDE">
        <w:rPr>
          <w:rFonts w:ascii="Times New Roman" w:hAnsi="Times New Roman" w:cs="Times New Roman"/>
          <w:sz w:val="24"/>
          <w:szCs w:val="24"/>
        </w:rPr>
        <w:t>orso spese Convegno Padova</w:t>
      </w:r>
      <w:r w:rsidRPr="007C7F02">
        <w:rPr>
          <w:rFonts w:ascii="Times New Roman" w:hAnsi="Times New Roman" w:cs="Times New Roman"/>
          <w:sz w:val="24"/>
          <w:szCs w:val="24"/>
        </w:rPr>
        <w:t>: euro</w:t>
      </w:r>
      <w:r w:rsidR="00775EDE">
        <w:rPr>
          <w:rFonts w:ascii="Times New Roman" w:hAnsi="Times New Roman" w:cs="Times New Roman"/>
          <w:sz w:val="24"/>
          <w:szCs w:val="24"/>
        </w:rPr>
        <w:t xml:space="preserve"> 564,34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DB55BE" w14:textId="12455DE8" w:rsidR="00775EDE" w:rsidRDefault="00775EDE" w:rsidP="005F5A78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rimborso spese Seminari Dottorandi a Roma: euro 1.426,40</w:t>
      </w:r>
    </w:p>
    <w:p w14:paraId="0D006D72" w14:textId="7806EE88" w:rsidR="005F5A78" w:rsidRDefault="005F5A78" w:rsidP="005F5A78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7C7F02">
        <w:rPr>
          <w:rFonts w:ascii="Times New Roman" w:hAnsi="Times New Roman" w:cs="Times New Roman"/>
          <w:sz w:val="24"/>
          <w:szCs w:val="24"/>
        </w:rPr>
        <w:t>otale spese conto corrente online (imposte di bollo, spese per operazioni e spese di gestione): euro</w:t>
      </w:r>
      <w:r w:rsidR="00A3402C">
        <w:rPr>
          <w:rFonts w:ascii="Times New Roman" w:hAnsi="Times New Roman" w:cs="Times New Roman"/>
          <w:sz w:val="24"/>
          <w:szCs w:val="24"/>
        </w:rPr>
        <w:t>111,78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62D1D0" w14:textId="77777777" w:rsidR="005F5A78" w:rsidRPr="00B1027F" w:rsidRDefault="005F5A78" w:rsidP="005F5A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3CE39E" w14:textId="77777777" w:rsidR="00A3402C" w:rsidRDefault="00A3402C" w:rsidP="00A340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31/12/2016</w:t>
      </w:r>
      <w:r w:rsidR="005F5A78">
        <w:rPr>
          <w:rFonts w:ascii="Times New Roman" w:hAnsi="Times New Roman" w:cs="Times New Roman"/>
          <w:sz w:val="24"/>
          <w:szCs w:val="24"/>
        </w:rPr>
        <w:t xml:space="preserve"> risulta un fondo cassa di </w:t>
      </w:r>
      <w:r w:rsidR="005F5A78" w:rsidRPr="00884198">
        <w:rPr>
          <w:rFonts w:ascii="Times New Roman" w:hAnsi="Times New Roman" w:cs="Times New Roman"/>
          <w:sz w:val="24"/>
          <w:szCs w:val="24"/>
        </w:rPr>
        <w:t xml:space="preserve">euro </w:t>
      </w:r>
      <w:r w:rsidRPr="00A3402C">
        <w:rPr>
          <w:rFonts w:ascii="Times New Roman" w:hAnsi="Times New Roman" w:cs="Times New Roman"/>
          <w:sz w:val="24"/>
          <w:szCs w:val="24"/>
        </w:rPr>
        <w:t xml:space="preserve">7.636,07; </w:t>
      </w:r>
      <w:r w:rsidR="005F5A78" w:rsidRPr="00A3402C">
        <w:rPr>
          <w:rFonts w:ascii="Times New Roman" w:hAnsi="Times New Roman" w:cs="Times New Roman"/>
          <w:sz w:val="24"/>
          <w:szCs w:val="24"/>
        </w:rPr>
        <w:t>al</w:t>
      </w:r>
      <w:r w:rsidR="005F5A78">
        <w:rPr>
          <w:rFonts w:ascii="Times New Roman" w:hAnsi="Times New Roman" w:cs="Times New Roman"/>
          <w:sz w:val="24"/>
          <w:szCs w:val="24"/>
        </w:rPr>
        <w:t xml:space="preserve"> 31/12/2016 il fondo cassa è di </w:t>
      </w:r>
      <w:r>
        <w:rPr>
          <w:rFonts w:ascii="Times New Roman" w:hAnsi="Times New Roman" w:cs="Times New Roman"/>
          <w:sz w:val="24"/>
          <w:szCs w:val="24"/>
        </w:rPr>
        <w:t xml:space="preserve">euro 6.373,59. </w:t>
      </w:r>
    </w:p>
    <w:p w14:paraId="375C6807" w14:textId="77777777" w:rsidR="00DC04A9" w:rsidRDefault="00DC04A9" w:rsidP="00A340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17F971" w14:textId="64EE6973" w:rsidR="005F5A78" w:rsidRPr="0073643B" w:rsidRDefault="00DC04A9" w:rsidP="00A340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saldo negativo di 1.262,52 eu</w:t>
      </w:r>
      <w:r w:rsidR="00273F3B">
        <w:rPr>
          <w:rFonts w:ascii="Times New Roman" w:hAnsi="Times New Roman" w:cs="Times New Roman"/>
          <w:sz w:val="24"/>
          <w:szCs w:val="24"/>
        </w:rPr>
        <w:t>ro è imputabile sia</w:t>
      </w:r>
      <w:r w:rsidR="00A3402C">
        <w:rPr>
          <w:rFonts w:ascii="Times New Roman" w:hAnsi="Times New Roman" w:cs="Times New Roman"/>
          <w:sz w:val="24"/>
          <w:szCs w:val="24"/>
        </w:rPr>
        <w:t xml:space="preserve"> spese sostenute (</w:t>
      </w:r>
      <w:r>
        <w:rPr>
          <w:rFonts w:ascii="Times New Roman" w:hAnsi="Times New Roman" w:cs="Times New Roman"/>
          <w:sz w:val="24"/>
          <w:szCs w:val="24"/>
        </w:rPr>
        <w:t xml:space="preserve">che, </w:t>
      </w:r>
      <w:r w:rsidR="00A3402C">
        <w:rPr>
          <w:rFonts w:ascii="Times New Roman" w:hAnsi="Times New Roman" w:cs="Times New Roman"/>
          <w:sz w:val="24"/>
          <w:szCs w:val="24"/>
        </w:rPr>
        <w:t>in realtà</w:t>
      </w:r>
      <w:r w:rsidR="00326F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nel 2017</w:t>
      </w:r>
      <w:r w:rsidR="00A3402C">
        <w:rPr>
          <w:rFonts w:ascii="Times New Roman" w:hAnsi="Times New Roman" w:cs="Times New Roman"/>
          <w:sz w:val="24"/>
          <w:szCs w:val="24"/>
        </w:rPr>
        <w:t xml:space="preserve"> risultano superiori all'anno precedente di poco più di 200 euro), </w:t>
      </w:r>
      <w:r w:rsidR="00273F3B">
        <w:rPr>
          <w:rFonts w:ascii="Times New Roman" w:hAnsi="Times New Roman" w:cs="Times New Roman"/>
          <w:sz w:val="24"/>
          <w:szCs w:val="24"/>
        </w:rPr>
        <w:t>sia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02C">
        <w:rPr>
          <w:rFonts w:ascii="Times New Roman" w:hAnsi="Times New Roman" w:cs="Times New Roman"/>
          <w:sz w:val="24"/>
          <w:szCs w:val="24"/>
        </w:rPr>
        <w:t>soprattutto alle entrate</w:t>
      </w:r>
      <w:r>
        <w:rPr>
          <w:rFonts w:ascii="Times New Roman" w:hAnsi="Times New Roman" w:cs="Times New Roman"/>
          <w:sz w:val="24"/>
          <w:szCs w:val="24"/>
        </w:rPr>
        <w:t>,</w:t>
      </w:r>
      <w:r w:rsidR="00A3402C">
        <w:rPr>
          <w:rFonts w:ascii="Times New Roman" w:hAnsi="Times New Roman" w:cs="Times New Roman"/>
          <w:sz w:val="24"/>
          <w:szCs w:val="24"/>
        </w:rPr>
        <w:t xml:space="preserve"> inferiori nel 2017 di oltre 2.000 euro rispetto al 2016.</w:t>
      </w:r>
    </w:p>
    <w:p w14:paraId="63C95EEE" w14:textId="77777777" w:rsidR="005F5A78" w:rsidRDefault="005F5A78" w:rsidP="005F5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4BCC78" w14:textId="77777777" w:rsidR="005F5A78" w:rsidRDefault="005F5A78" w:rsidP="005F5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EFE2AC" w14:textId="77777777" w:rsidR="005F5A78" w:rsidRDefault="005F5A78" w:rsidP="005F5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D7BA79" w14:textId="77777777" w:rsidR="005F5A78" w:rsidRDefault="005F5A78" w:rsidP="005F5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199392" w14:textId="77777777" w:rsidR="005F5A78" w:rsidRDefault="005F5A78" w:rsidP="005F5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3EF2D3" w14:textId="77777777" w:rsidR="005F5A78" w:rsidRDefault="005F5A78" w:rsidP="005F5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F657A0" w14:textId="77777777" w:rsidR="005F5A78" w:rsidRDefault="005F5A78" w:rsidP="005F5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8C8032" w14:textId="77777777" w:rsidR="005F5A78" w:rsidRDefault="005F5A78" w:rsidP="005F5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1EEDA9" w14:textId="77777777" w:rsidR="005F5A78" w:rsidRDefault="005F5A78" w:rsidP="005F5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902AAA" w14:textId="77777777" w:rsidR="005F5A78" w:rsidRDefault="005F5A78" w:rsidP="005F5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C16D10" w14:textId="77777777" w:rsidR="005F5A78" w:rsidRDefault="005F5A78" w:rsidP="005F5A7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81C639" w14:textId="77777777" w:rsidR="00C171EE" w:rsidRDefault="00C171EE"/>
    <w:sectPr w:rsidR="00C171EE" w:rsidSect="002B5C60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9875B" w14:textId="77777777" w:rsidR="008A425B" w:rsidRDefault="008A425B" w:rsidP="00326F09">
      <w:pPr>
        <w:spacing w:after="0" w:line="240" w:lineRule="auto"/>
      </w:pPr>
      <w:r>
        <w:separator/>
      </w:r>
    </w:p>
  </w:endnote>
  <w:endnote w:type="continuationSeparator" w:id="0">
    <w:p w14:paraId="6F0FF2B0" w14:textId="77777777" w:rsidR="008A425B" w:rsidRDefault="008A425B" w:rsidP="0032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63CE1" w14:textId="77777777" w:rsidR="00326F09" w:rsidRDefault="00326F09" w:rsidP="00A068CD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28EA7C0" w14:textId="77777777" w:rsidR="00326F09" w:rsidRDefault="00326F0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A5372" w14:textId="37757932" w:rsidR="00326F09" w:rsidRDefault="00326F09" w:rsidP="00A068CD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D36E7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8E9E671" w14:textId="77777777" w:rsidR="00326F09" w:rsidRDefault="00326F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E11E6" w14:textId="77777777" w:rsidR="008A425B" w:rsidRDefault="008A425B" w:rsidP="00326F09">
      <w:pPr>
        <w:spacing w:after="0" w:line="240" w:lineRule="auto"/>
      </w:pPr>
      <w:r>
        <w:separator/>
      </w:r>
    </w:p>
  </w:footnote>
  <w:footnote w:type="continuationSeparator" w:id="0">
    <w:p w14:paraId="370488A5" w14:textId="77777777" w:rsidR="008A425B" w:rsidRDefault="008A425B" w:rsidP="00326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41630"/>
    <w:multiLevelType w:val="hybridMultilevel"/>
    <w:tmpl w:val="7236F0C6"/>
    <w:lvl w:ilvl="0" w:tplc="79C63480">
      <w:numFmt w:val="bullet"/>
      <w:lvlText w:val="-"/>
      <w:lvlJc w:val="left"/>
      <w:pPr>
        <w:ind w:left="1548" w:hanging="84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78"/>
    <w:rsid w:val="00273F3B"/>
    <w:rsid w:val="00326F09"/>
    <w:rsid w:val="003D60CF"/>
    <w:rsid w:val="00530EBA"/>
    <w:rsid w:val="005401D3"/>
    <w:rsid w:val="005F5A78"/>
    <w:rsid w:val="00775EDE"/>
    <w:rsid w:val="008A425B"/>
    <w:rsid w:val="00910B52"/>
    <w:rsid w:val="009D36E7"/>
    <w:rsid w:val="00A3402C"/>
    <w:rsid w:val="00AA2EDD"/>
    <w:rsid w:val="00B10B6D"/>
    <w:rsid w:val="00C171EE"/>
    <w:rsid w:val="00DC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660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5A78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F5A78"/>
    <w:rPr>
      <w:rFonts w:eastAsiaTheme="minorEastAsia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F5A78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26F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6F09"/>
    <w:rPr>
      <w:rFonts w:eastAsiaTheme="minorEastAsia"/>
      <w:sz w:val="22"/>
      <w:szCs w:val="22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326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Paolo De Paolis</cp:lastModifiedBy>
  <cp:revision>3</cp:revision>
  <dcterms:created xsi:type="dcterms:W3CDTF">2018-05-22T17:25:00Z</dcterms:created>
  <dcterms:modified xsi:type="dcterms:W3CDTF">2018-05-22T17:27:00Z</dcterms:modified>
</cp:coreProperties>
</file>